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r/>
    </w:p>
    <w:tbl>
      <w:tblPr>
        <w:tblStyle w:val="48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1791"/>
        <w:gridCol w:w="7564"/>
      </w:tblGrid>
      <w:tr>
        <w:tblPrEx/>
        <w:trPr/>
        <w:tc>
          <w:tcPr>
            <w:tcW w:w="632" w:type="pct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object w:dxaOrig="1575" w:dyaOrig="141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78.75pt;height:70.50pt;mso-wrap-distance-left:0.00pt;mso-wrap-distance-top:0.00pt;mso-wrap-distance-right:0.00pt;mso-wrap-distance-bottom:0.00pt;" filled="f" stroked="f">
                  <v:path textboxrect="0,0,0,0"/>
                  <v:imagedata r:id="rId8" o:title=""/>
                </v:shape>
                <o:OLEObject DrawAspect="Content" r:id="rId9" ObjectID="_1525040" ProgID="FoxitReader.Document" ShapeID="_x0000_i0" Type="Embed"/>
              </w:object>
            </w:r>
            <w:r/>
            <w:r/>
          </w:p>
        </w:tc>
        <w:tc>
          <w:tcPr>
            <w:tcW w:w="4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  <w:outlineLvl w:val="0"/>
            </w:pPr>
            <w:r>
              <w:rPr>
                <w:rFonts w:ascii="Times New Roman" w:hAnsi="Times New Roman" w:eastAsia="Calibri" w:cs="Times New Roman"/>
                <w:b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  <w:pBdr>
                <w:bottom w:val="single" w:color="000000" w:sz="12" w:space="0"/>
              </w:pBdr>
              <w:outlineLvl w:val="0"/>
            </w:pPr>
            <w:r>
              <w:rPr>
                <w:rFonts w:ascii="Times New Roman" w:hAnsi="Times New Roman" w:eastAsia="Calibri" w:cs="Times New Roman"/>
                <w:b/>
              </w:rPr>
              <w:t xml:space="preserve">«Основная общеобразовательная школа № 68» 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650032, город Кемерово, улица 4-я Цветочная, дом 47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lang w:val="en-US"/>
              </w:rPr>
              <w:outlineLvl w:val="0"/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E-mail.: </w:t>
            </w:r>
            <w:hyperlink r:id="rId10" w:tooltip="mailto:school68.kmr@mail" w:history="1">
              <w:r>
                <w:rPr>
                  <w:rStyle w:val="174"/>
                  <w:rFonts w:ascii="Times New Roman" w:hAnsi="Times New Roman" w:eastAsia="Calibri" w:cs="Times New Roman"/>
                  <w:lang w:val="en-US"/>
                </w:rPr>
                <w:t xml:space="preserve">school68.kmr@mail</w:t>
              </w:r>
            </w:hyperlink>
            <w:r>
              <w:rPr>
                <w:rFonts w:ascii="Times New Roman" w:hAnsi="Times New Roman" w:eastAsia="Calibri" w:cs="Times New Roman"/>
                <w:lang w:val="en-US"/>
              </w:rPr>
              <w:t xml:space="preserve">.ru </w:t>
            </w:r>
            <w:r>
              <w:rPr>
                <w:rFonts w:ascii="Times New Roman" w:hAnsi="Times New Roman" w:eastAsia="Calibri" w:cs="Times New Roman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 8(3842)65-44-33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>
              <w:rPr>
                <w:rFonts w:ascii="Times New Roman" w:hAnsi="Times New Roman" w:eastAsia="Calibri" w:cs="Times New Roman"/>
                <w:lang w:val="en-US"/>
              </w:rPr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ind w:left="1252" w:right="2" w:firstLine="0"/>
        <w:jc w:val="center"/>
        <w:spacing w:before="19"/>
        <w:rPr>
          <w:b/>
          <w:sz w:val="17"/>
        </w:rPr>
      </w:pPr>
      <w:r>
        <w:rPr>
          <w:b/>
          <w:sz w:val="17"/>
        </w:rPr>
        <w:t xml:space="preserve">ГРАФИК оценочных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 xml:space="preserve">процедур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 xml:space="preserve">на</w:t>
      </w:r>
      <w:r>
        <w:rPr>
          <w:b/>
          <w:spacing w:val="46"/>
          <w:sz w:val="17"/>
        </w:rPr>
        <w:t xml:space="preserve"> </w:t>
      </w:r>
      <w:r>
        <w:rPr>
          <w:b/>
          <w:sz w:val="17"/>
        </w:rPr>
        <w:t xml:space="preserve">2024-2025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учебный </w:t>
      </w:r>
      <w:r>
        <w:rPr>
          <w:b/>
          <w:spacing w:val="-5"/>
          <w:sz w:val="17"/>
        </w:rPr>
        <w:t xml:space="preserve">год</w:t>
      </w:r>
      <w:r>
        <w:rPr>
          <w:b/>
          <w:sz w:val="17"/>
        </w:rPr>
      </w:r>
    </w:p>
    <w:p>
      <w:pPr>
        <w:ind w:left="1252" w:right="2" w:firstLine="0"/>
        <w:jc w:val="center"/>
        <w:spacing w:before="18"/>
        <w:rPr>
          <w:b/>
          <w:sz w:val="15"/>
        </w:rPr>
      </w:pPr>
      <w:r>
        <w:rPr>
          <w:b/>
          <w:sz w:val="15"/>
        </w:rPr>
        <w:t xml:space="preserve">НАЧАЛЬНОЕ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 xml:space="preserve">ОБЩЕЕ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 xml:space="preserve">ОБРАЗОВАНИЕ</w:t>
      </w:r>
      <w:r>
        <w:rPr>
          <w:b/>
          <w:sz w:val="15"/>
        </w:rPr>
      </w:r>
    </w:p>
    <w:p>
      <w:pPr>
        <w:spacing w:after="0"/>
        <w:sectPr>
          <w:footnotePr/>
          <w:endnotePr/>
          <w:type w:val="continuous"/>
          <w:pgSz w:w="16840" w:h="11910" w:orient="landscape"/>
          <w:pgMar w:top="280" w:right="300" w:bottom="280" w:left="260" w:header="709" w:footer="709" w:gutter="0"/>
          <w:cols w:num="1" w:sep="0" w:space="709" w:equalWidth="1">
            <w:col w:w="5844" w:space="4131"/>
            <w:col w:w="3044" w:space="39"/>
            <w:col w:w="3222" w:space="0"/>
          </w:cols>
          <w:docGrid w:linePitch="360"/>
        </w:sectPr>
      </w:pPr>
      <w:r/>
      <w:r/>
    </w:p>
    <w:p>
      <w:pPr>
        <w:pStyle w:val="621"/>
        <w:spacing w:before="3"/>
        <w:rPr>
          <w:sz w:val="11"/>
        </w:rPr>
      </w:pPr>
      <w:r/>
      <w:r>
        <w:rPr>
          <w:sz w:val="11"/>
        </w:rPr>
      </w:r>
    </w:p>
    <w:tbl>
      <w:tblPr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06"/>
        <w:gridCol w:w="434"/>
        <w:gridCol w:w="254"/>
        <w:gridCol w:w="453"/>
        <w:gridCol w:w="336"/>
        <w:gridCol w:w="263"/>
        <w:gridCol w:w="253"/>
        <w:gridCol w:w="390"/>
        <w:gridCol w:w="299"/>
        <w:gridCol w:w="253"/>
        <w:gridCol w:w="253"/>
        <w:gridCol w:w="407"/>
        <w:gridCol w:w="316"/>
        <w:gridCol w:w="254"/>
        <w:gridCol w:w="254"/>
        <w:gridCol w:w="434"/>
        <w:gridCol w:w="299"/>
        <w:gridCol w:w="316"/>
        <w:gridCol w:w="309"/>
        <w:gridCol w:w="398"/>
        <w:gridCol w:w="336"/>
        <w:gridCol w:w="346"/>
        <w:gridCol w:w="363"/>
        <w:gridCol w:w="418"/>
        <w:gridCol w:w="353"/>
        <w:gridCol w:w="373"/>
        <w:gridCol w:w="363"/>
        <w:gridCol w:w="418"/>
        <w:gridCol w:w="372"/>
        <w:gridCol w:w="346"/>
        <w:gridCol w:w="382"/>
        <w:gridCol w:w="428"/>
        <w:gridCol w:w="346"/>
        <w:gridCol w:w="363"/>
        <w:gridCol w:w="346"/>
        <w:gridCol w:w="418"/>
        <w:gridCol w:w="353"/>
        <w:gridCol w:w="509"/>
        <w:gridCol w:w="509"/>
        <w:gridCol w:w="826"/>
      </w:tblGrid>
      <w:tr>
        <w:tblPrEx/>
        <w:trPr>
          <w:trHeight w:val="35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177"/>
              <w:spacing w:before="8" w:line="261" w:lineRule="auto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Период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проведения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оценочной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процедуры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477" w:type="dxa"/>
            <w:textDirection w:val="lrTb"/>
            <w:noWrap w:val="false"/>
          </w:tcPr>
          <w:p>
            <w:pPr>
              <w:pStyle w:val="624"/>
              <w:ind w:left="328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Сентябрь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05" w:type="dxa"/>
            <w:textDirection w:val="lrTb"/>
            <w:noWrap w:val="false"/>
          </w:tcPr>
          <w:p>
            <w:pPr>
              <w:pStyle w:val="624"/>
              <w:ind w:left="330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Октябрь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29" w:type="dxa"/>
            <w:textDirection w:val="lrTb"/>
            <w:noWrap w:val="false"/>
          </w:tcPr>
          <w:p>
            <w:pPr>
              <w:pStyle w:val="624"/>
              <w:ind w:left="486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Ноябрь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241" w:type="dxa"/>
            <w:textDirection w:val="lrTb"/>
            <w:noWrap w:val="false"/>
          </w:tcPr>
          <w:p>
            <w:pPr>
              <w:pStyle w:val="624"/>
              <w:ind w:left="340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Декабрь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359" w:type="dxa"/>
            <w:textDirection w:val="lrTb"/>
            <w:noWrap w:val="false"/>
          </w:tcPr>
          <w:p>
            <w:pPr>
              <w:pStyle w:val="624"/>
              <w:ind w:left="493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Январь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480" w:type="dxa"/>
            <w:textDirection w:val="lrTb"/>
            <w:noWrap w:val="false"/>
          </w:tcPr>
          <w:p>
            <w:pPr>
              <w:pStyle w:val="624"/>
              <w:ind w:left="344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Февраль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526" w:type="dxa"/>
            <w:textDirection w:val="lrTb"/>
            <w:noWrap w:val="false"/>
          </w:tcPr>
          <w:p>
            <w:pPr>
              <w:pStyle w:val="624"/>
              <w:ind w:left="494"/>
              <w:spacing w:before="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Март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502" w:type="dxa"/>
            <w:textDirection w:val="lrTb"/>
            <w:noWrap w:val="false"/>
          </w:tcPr>
          <w:p>
            <w:pPr>
              <w:pStyle w:val="624"/>
              <w:ind w:left="492"/>
              <w:spacing w:before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Апрель</w:t>
            </w:r>
            <w:r>
              <w:rPr>
                <w:b/>
                <w:sz w:val="13"/>
              </w:rPr>
            </w:r>
          </w:p>
        </w:tc>
        <w:tc>
          <w:tcPr>
            <w:gridSpan w:val="4"/>
            <w:shd w:val="clear" w:color="ffffff" w:themeColor="background1" w:fill="ffffff" w:themeFill="background1"/>
            <w:tcW w:w="1480" w:type="dxa"/>
            <w:textDirection w:val="lrTb"/>
            <w:noWrap w:val="false"/>
          </w:tcPr>
          <w:p>
            <w:pPr>
              <w:pStyle w:val="624"/>
              <w:ind w:left="33"/>
              <w:jc w:val="center"/>
              <w:spacing w:before="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 xml:space="preserve">Май</w:t>
            </w:r>
            <w:r>
              <w:rPr>
                <w:b/>
                <w:sz w:val="13"/>
              </w:rPr>
            </w:r>
          </w:p>
        </w:tc>
        <w:tc>
          <w:tcPr>
            <w:gridSpan w:val="3"/>
            <w:shd w:val="clear" w:color="ffffff" w:themeColor="background1" w:fill="ffffff" w:themeFill="background1"/>
            <w:tcW w:w="184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2220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btLr"/>
            <w:noWrap w:val="false"/>
          </w:tcPr>
          <w:p>
            <w:pPr>
              <w:pStyle w:val="624"/>
              <w:ind w:left="4"/>
              <w:spacing w:before="25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btLr"/>
            <w:noWrap w:val="false"/>
          </w:tcPr>
          <w:p>
            <w:pPr>
              <w:pStyle w:val="624"/>
              <w:ind w:left="4"/>
              <w:spacing w:before="25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btLr"/>
            <w:noWrap w:val="false"/>
          </w:tcPr>
          <w:p>
            <w:pPr>
              <w:pStyle w:val="624"/>
              <w:ind w:left="2"/>
              <w:spacing w:before="23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8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btLr"/>
            <w:noWrap w:val="false"/>
          </w:tcPr>
          <w:p>
            <w:pPr>
              <w:pStyle w:val="624"/>
              <w:ind w:left="4"/>
              <w:spacing w:before="27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btLr"/>
            <w:noWrap w:val="false"/>
          </w:tcPr>
          <w:p>
            <w:pPr>
              <w:pStyle w:val="624"/>
              <w:ind w:left="4"/>
              <w:spacing w:before="28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btLr"/>
            <w:noWrap w:val="false"/>
          </w:tcPr>
          <w:p>
            <w:pPr>
              <w:pStyle w:val="624"/>
              <w:ind w:left="2"/>
              <w:spacing w:before="27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btLr"/>
            <w:noWrap w:val="false"/>
          </w:tcPr>
          <w:p>
            <w:pPr>
              <w:pStyle w:val="624"/>
              <w:ind w:left="4"/>
              <w:spacing w:before="31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btLr"/>
            <w:noWrap w:val="false"/>
          </w:tcPr>
          <w:p>
            <w:pPr>
              <w:pStyle w:val="624"/>
              <w:ind w:left="4"/>
              <w:spacing w:before="33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btLr"/>
            <w:noWrap w:val="false"/>
          </w:tcPr>
          <w:p>
            <w:pPr>
              <w:pStyle w:val="624"/>
              <w:ind w:left="2"/>
              <w:spacing w:before="32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8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btLr"/>
            <w:noWrap w:val="false"/>
          </w:tcPr>
          <w:p>
            <w:pPr>
              <w:pStyle w:val="624"/>
              <w:ind w:left="4"/>
              <w:spacing w:before="36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btLr"/>
            <w:noWrap w:val="false"/>
          </w:tcPr>
          <w:p>
            <w:pPr>
              <w:pStyle w:val="624"/>
              <w:ind w:left="4"/>
              <w:spacing w:before="36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btLr"/>
            <w:noWrap w:val="false"/>
          </w:tcPr>
          <w:p>
            <w:pPr>
              <w:pStyle w:val="624"/>
              <w:ind w:left="2"/>
              <w:spacing w:before="34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7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btLr"/>
            <w:noWrap w:val="false"/>
          </w:tcPr>
          <w:p>
            <w:pPr>
              <w:pStyle w:val="624"/>
              <w:ind w:left="4"/>
              <w:spacing w:before="39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btLr"/>
            <w:noWrap w:val="false"/>
          </w:tcPr>
          <w:p>
            <w:pPr>
              <w:pStyle w:val="624"/>
              <w:ind w:left="4"/>
              <w:spacing w:before="39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btLr"/>
            <w:noWrap w:val="false"/>
          </w:tcPr>
          <w:p>
            <w:pPr>
              <w:pStyle w:val="624"/>
              <w:ind w:left="4"/>
              <w:spacing w:before="30" w:line="160" w:lineRule="atLeast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10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btLr"/>
            <w:noWrap w:val="false"/>
          </w:tcPr>
          <w:p>
            <w:pPr>
              <w:pStyle w:val="624"/>
              <w:ind w:left="4"/>
              <w:spacing w:before="40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btLr"/>
            <w:noWrap w:val="false"/>
          </w:tcPr>
          <w:p>
            <w:pPr>
              <w:pStyle w:val="624"/>
              <w:ind w:left="4"/>
              <w:spacing w:before="40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btLr"/>
            <w:noWrap w:val="false"/>
          </w:tcPr>
          <w:p>
            <w:pPr>
              <w:pStyle w:val="624"/>
              <w:ind w:left="4"/>
              <w:spacing w:before="39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10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btLr"/>
            <w:noWrap w:val="false"/>
          </w:tcPr>
          <w:p>
            <w:pPr>
              <w:pStyle w:val="624"/>
              <w:ind w:left="4"/>
              <w:spacing w:before="39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btLr"/>
            <w:noWrap w:val="false"/>
          </w:tcPr>
          <w:p>
            <w:pPr>
              <w:pStyle w:val="624"/>
              <w:ind w:left="4"/>
              <w:spacing w:before="38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btLr"/>
            <w:noWrap w:val="false"/>
          </w:tcPr>
          <w:p>
            <w:pPr>
              <w:pStyle w:val="624"/>
              <w:ind w:left="4"/>
              <w:spacing w:before="38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btLr"/>
            <w:noWrap w:val="false"/>
          </w:tcPr>
          <w:p>
            <w:pPr>
              <w:pStyle w:val="624"/>
              <w:ind w:left="4"/>
              <w:spacing w:before="37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btLr"/>
            <w:noWrap w:val="false"/>
          </w:tcPr>
          <w:p>
            <w:pPr>
              <w:pStyle w:val="624"/>
              <w:ind w:left="4"/>
              <w:spacing w:before="37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btLr"/>
            <w:noWrap w:val="false"/>
          </w:tcPr>
          <w:p>
            <w:pPr>
              <w:pStyle w:val="624"/>
              <w:ind w:left="4"/>
              <w:spacing w:before="37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10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btLr"/>
            <w:noWrap w:val="false"/>
          </w:tcPr>
          <w:p>
            <w:pPr>
              <w:pStyle w:val="624"/>
              <w:ind w:left="4"/>
              <w:spacing w:before="35"/>
              <w:rPr>
                <w:sz w:val="13"/>
              </w:rPr>
            </w:pPr>
            <w:r>
              <w:rPr>
                <w:sz w:val="13"/>
              </w:rPr>
              <w:t xml:space="preserve">Федеральные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оценочные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btLr"/>
            <w:noWrap w:val="false"/>
          </w:tcPr>
          <w:p>
            <w:pPr>
              <w:pStyle w:val="624"/>
              <w:ind w:left="4"/>
              <w:spacing w:before="35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Региональные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оценочные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процедуры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btLr"/>
            <w:noWrap w:val="false"/>
          </w:tcPr>
          <w:p>
            <w:pPr>
              <w:pStyle w:val="624"/>
              <w:ind w:left="4"/>
              <w:spacing w:before="35" w:line="266" w:lineRule="auto"/>
              <w:rPr>
                <w:sz w:val="13"/>
              </w:rPr>
            </w:pPr>
            <w:r>
              <w:rPr>
                <w:sz w:val="13"/>
              </w:rPr>
              <w:t xml:space="preserve">Оценочные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 xml:space="preserve">процедуры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 xml:space="preserve">инициативе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 xml:space="preserve">ОО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btLr"/>
            <w:noWrap w:val="false"/>
          </w:tcPr>
          <w:p>
            <w:pPr>
              <w:pStyle w:val="624"/>
              <w:ind w:right="10"/>
              <w:jc w:val="center"/>
              <w:spacing w:before="10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 xml:space="preserve">Всего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btLr"/>
            <w:noWrap w:val="false"/>
          </w:tcPr>
          <w:p>
            <w:pPr>
              <w:pStyle w:val="624"/>
              <w:ind w:left="4"/>
              <w:spacing w:before="32" w:line="261" w:lineRule="auto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Всего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оценочных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процедур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за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2024-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2025 учебный год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btLr"/>
            <w:noWrap w:val="false"/>
          </w:tcPr>
          <w:p>
            <w:pPr>
              <w:pStyle w:val="624"/>
              <w:ind w:left="4"/>
              <w:spacing w:before="3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Кол-во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часов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по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учебному</w:t>
            </w:r>
            <w:r>
              <w:rPr>
                <w:b/>
                <w:spacing w:val="-4"/>
                <w:sz w:val="13"/>
              </w:rPr>
              <w:t xml:space="preserve"> плану</w:t>
            </w:r>
            <w:r>
              <w:rPr>
                <w:b/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btLr"/>
            <w:noWrap w:val="false"/>
          </w:tcPr>
          <w:p>
            <w:pPr>
              <w:pStyle w:val="624"/>
              <w:ind w:left="2"/>
              <w:spacing w:before="29" w:line="261" w:lineRule="auto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Процентное соотношение кол-ва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оценочных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процедур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к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кол-ву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УП,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в</w:t>
            </w:r>
            <w:r>
              <w:rPr>
                <w:b/>
                <w:sz w:val="13"/>
              </w:rPr>
            </w:r>
          </w:p>
          <w:p>
            <w:pPr>
              <w:pStyle w:val="624"/>
              <w:ind w:left="2"/>
              <w:spacing w:before="1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 xml:space="preserve">%</w:t>
            </w:r>
            <w:r>
              <w:rPr>
                <w:b/>
                <w:sz w:val="13"/>
              </w:rPr>
            </w:r>
          </w:p>
        </w:tc>
      </w:tr>
      <w:tr>
        <w:tblPrEx/>
        <w:trPr>
          <w:trHeight w:val="177"/>
        </w:trPr>
        <w:tc>
          <w:tcPr>
            <w:gridSpan w:val="40"/>
            <w:shd w:val="clear" w:color="ffffff" w:themeColor="background1" w:fill="ffffff" w:themeFill="background1"/>
            <w:tcW w:w="16049" w:type="dxa"/>
            <w:textDirection w:val="lrTb"/>
            <w:noWrap w:val="false"/>
          </w:tcPr>
          <w:p>
            <w:pPr>
              <w:pStyle w:val="624"/>
              <w:ind w:left="3175"/>
              <w:spacing w:before="8" w:line="149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классы</w:t>
            </w:r>
            <w:r>
              <w:rPr>
                <w:b/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Русский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язык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3,00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165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2,00</w:t>
            </w:r>
            <w:r>
              <w:rPr>
                <w:sz w:val="13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6" w:line="149" w:lineRule="exact"/>
              <w:rPr>
                <w:sz w:val="13"/>
              </w:rPr>
            </w:pPr>
            <w:r>
              <w:rPr>
                <w:sz w:val="13"/>
              </w:rPr>
              <w:t xml:space="preserve">Литературное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чтение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1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1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1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1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132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1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0,80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Математика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2,00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132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1,50</w:t>
            </w:r>
            <w:r>
              <w:rPr>
                <w:sz w:val="13"/>
              </w:rPr>
            </w:r>
          </w:p>
        </w:tc>
      </w:tr>
      <w:tr>
        <w:tblPrEx/>
        <w:trPr>
          <w:trHeight w:val="177"/>
        </w:trPr>
        <w:tc>
          <w:tcPr>
            <w:gridSpan w:val="40"/>
            <w:shd w:val="clear" w:color="ffffff" w:themeColor="background1" w:fill="ffffff" w:themeFill="background1"/>
            <w:tcW w:w="16049" w:type="dxa"/>
            <w:textDirection w:val="lrTb"/>
            <w:noWrap w:val="false"/>
          </w:tcPr>
          <w:p>
            <w:pPr>
              <w:pStyle w:val="624"/>
              <w:ind w:left="3175"/>
              <w:spacing w:before="8" w:line="149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2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классы</w:t>
            </w:r>
            <w:r>
              <w:rPr>
                <w:b/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Русский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язык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ind w:left="3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4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ind w:left="54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5,00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170,00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2,90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Литературное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чтение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3,00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136,00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2,00</w:t>
            </w:r>
            <w:r>
              <w:rPr>
                <w:sz w:val="13"/>
              </w:rPr>
            </w:r>
          </w:p>
        </w:tc>
      </w:tr>
      <w:tr>
        <w:tblPrEx/>
        <w:trPr>
          <w:trHeight w:val="359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3"/>
              <w:spacing w:before="5" w:line="261" w:lineRule="auto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(английский)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4,00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1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68,00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5,80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Математика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ind w:left="3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4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ind w:left="54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5,00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136,00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3,70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Окружающий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 xml:space="preserve">мир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3,00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68,00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4,40</w:t>
            </w:r>
            <w:r>
              <w:rPr>
                <w:sz w:val="13"/>
              </w:rPr>
            </w:r>
          </w:p>
        </w:tc>
      </w:tr>
      <w:tr>
        <w:tblPrEx/>
        <w:trPr>
          <w:trHeight w:val="177"/>
        </w:trPr>
        <w:tc>
          <w:tcPr>
            <w:gridSpan w:val="40"/>
            <w:shd w:val="clear" w:color="ffffff" w:themeColor="background1" w:fill="ffffff" w:themeFill="background1"/>
            <w:tcW w:w="16049" w:type="dxa"/>
            <w:textDirection w:val="lrTb"/>
            <w:noWrap w:val="false"/>
          </w:tcPr>
          <w:p>
            <w:pPr>
              <w:pStyle w:val="624"/>
              <w:ind w:left="3175"/>
              <w:spacing w:before="8" w:line="149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3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классы</w:t>
            </w:r>
            <w:r>
              <w:rPr>
                <w:b/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Русский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язык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ind w:left="3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4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ind w:left="108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78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5,0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170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2,9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Литературное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чтение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3,0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136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2,2</w:t>
            </w:r>
            <w:r>
              <w:rPr>
                <w:sz w:val="13"/>
              </w:rPr>
            </w:r>
          </w:p>
        </w:tc>
      </w:tr>
      <w:tr>
        <w:tblPrEx/>
        <w:trPr>
          <w:trHeight w:val="360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3"/>
              <w:spacing w:before="6" w:line="261" w:lineRule="auto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(английский)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ind w:left="39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41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2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2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5,0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2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68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2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7,0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Математика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ind w:left="3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4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5,0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136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3,7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Окружающий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 xml:space="preserve">мир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3,0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68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4,4</w:t>
            </w:r>
            <w:r>
              <w:rPr>
                <w:sz w:val="13"/>
              </w:rPr>
            </w:r>
          </w:p>
        </w:tc>
      </w:tr>
      <w:tr>
        <w:tblPrEx/>
        <w:trPr>
          <w:trHeight w:val="177"/>
        </w:trPr>
        <w:tc>
          <w:tcPr>
            <w:gridSpan w:val="40"/>
            <w:shd w:val="clear" w:color="ffffff" w:themeColor="background1" w:fill="ffffff" w:themeFill="background1"/>
            <w:tcW w:w="16049" w:type="dxa"/>
            <w:textDirection w:val="lrTb"/>
            <w:noWrap w:val="false"/>
          </w:tcPr>
          <w:p>
            <w:pPr>
              <w:pStyle w:val="624"/>
              <w:ind w:left="3175"/>
              <w:spacing w:before="8" w:line="149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классы</w:t>
            </w:r>
            <w:r>
              <w:rPr>
                <w:b/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Русский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язык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 w:right="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5,0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170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2,9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z w:val="13"/>
              </w:rPr>
              <w:t xml:space="preserve">Литературное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чтение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 w:right="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4,0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102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4,0</w:t>
            </w:r>
            <w:r>
              <w:rPr>
                <w:sz w:val="13"/>
              </w:rPr>
            </w:r>
          </w:p>
        </w:tc>
      </w:tr>
      <w:tr>
        <w:tblPrEx/>
        <w:trPr>
          <w:trHeight w:val="359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3"/>
              <w:spacing w:before="5" w:line="261" w:lineRule="auto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(английский)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 w:right="3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1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1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4,0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1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68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1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5,8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Математика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 w:right="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4,0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 w:right="2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136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2,9</w:t>
            </w:r>
            <w:r>
              <w:rPr>
                <w:sz w:val="13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themeColor="background1" w:fill="ffffff" w:themeFill="background1"/>
            <w:tcW w:w="1706" w:type="dxa"/>
            <w:textDirection w:val="lrTb"/>
            <w:noWrap w:val="false"/>
          </w:tcPr>
          <w:p>
            <w:pPr>
              <w:pStyle w:val="624"/>
              <w:ind w:left="26"/>
              <w:spacing w:before="5" w:line="149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Окружающий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 xml:space="preserve">мир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53" w:type="dxa"/>
            <w:textDirection w:val="lrTb"/>
            <w:noWrap w:val="false"/>
          </w:tcPr>
          <w:p>
            <w:pPr>
              <w:pStyle w:val="624"/>
              <w:ind w:left="3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ind w:left="2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0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07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254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34" w:type="dxa"/>
            <w:textDirection w:val="lrTb"/>
            <w:noWrap w:val="false"/>
          </w:tcPr>
          <w:p>
            <w:pPr>
              <w:pStyle w:val="624"/>
              <w:ind w:left="5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299" w:type="dxa"/>
            <w:textDirection w:val="lrTb"/>
            <w:noWrap w:val="false"/>
          </w:tcPr>
          <w:p>
            <w:pPr>
              <w:pStyle w:val="624"/>
              <w:ind w:left="55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1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09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9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3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7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82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28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ind w:left="51" w:right="3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63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346" w:type="dxa"/>
            <w:textDirection w:val="lrTb"/>
            <w:noWrap w:val="false"/>
          </w:tcPr>
          <w:p>
            <w:pPr>
              <w:pStyle w:val="624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shd w:val="clear" w:color="ffffff" w:themeColor="background1" w:fill="ffffff" w:themeFill="background1"/>
            <w:tcW w:w="418" w:type="dxa"/>
            <w:textDirection w:val="lrTb"/>
            <w:noWrap w:val="false"/>
          </w:tcPr>
          <w:p>
            <w:pPr>
              <w:pStyle w:val="624"/>
              <w:ind w:left="55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353" w:type="dxa"/>
            <w:textDirection w:val="lrTb"/>
            <w:noWrap w:val="false"/>
          </w:tcPr>
          <w:p>
            <w:pPr>
              <w:pStyle w:val="624"/>
              <w:ind w:left="57" w:right="9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1,00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4,0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509" w:type="dxa"/>
            <w:textDirection w:val="lrTb"/>
            <w:noWrap w:val="false"/>
          </w:tcPr>
          <w:p>
            <w:pPr>
              <w:pStyle w:val="624"/>
              <w:ind w:left="47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68</w:t>
            </w:r>
            <w:r>
              <w:rPr>
                <w:sz w:val="13"/>
              </w:rPr>
            </w:r>
          </w:p>
        </w:tc>
        <w:tc>
          <w:tcPr>
            <w:shd w:val="clear" w:color="ffffff" w:themeColor="background1" w:fill="ffffff" w:themeFill="background1"/>
            <w:tcW w:w="826" w:type="dxa"/>
            <w:textDirection w:val="lrTb"/>
            <w:noWrap w:val="false"/>
          </w:tcPr>
          <w:p>
            <w:pPr>
              <w:pStyle w:val="624"/>
              <w:ind w:left="46"/>
              <w:jc w:val="center"/>
              <w:spacing w:before="10" w:line="144" w:lineRule="exact"/>
              <w:rPr>
                <w:sz w:val="13"/>
              </w:rPr>
            </w:pPr>
            <w:r>
              <w:rPr>
                <w:spacing w:val="-5"/>
                <w:sz w:val="13"/>
              </w:rPr>
              <w:t xml:space="preserve">5,8</w:t>
            </w:r>
            <w:r>
              <w:rPr>
                <w:sz w:val="13"/>
              </w:rPr>
            </w:r>
          </w:p>
        </w:tc>
      </w:tr>
    </w:tbl>
    <w:p>
      <w:r/>
    </w:p>
    <w:sectPr>
      <w:footnotePr/>
      <w:endnotePr/>
      <w:type w:val="continuous"/>
      <w:pgSz w:w="16840" w:h="11910" w:orient="landscape"/>
      <w:pgMar w:top="280" w:right="300" w:bottom="280" w:left="2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7"/>
    <w:link w:val="622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1">
    <w:name w:val="Body Text"/>
    <w:basedOn w:val="620"/>
    <w:uiPriority w:val="1"/>
    <w:qFormat/>
    <w:rPr>
      <w:rFonts w:ascii="Trebuchet MS" w:hAnsi="Trebuchet MS" w:eastAsia="Trebuchet MS" w:cs="Trebuchet MS"/>
      <w:sz w:val="19"/>
      <w:szCs w:val="19"/>
      <w:lang w:val="ru-RU" w:eastAsia="en-US" w:bidi="ar-SA"/>
    </w:rPr>
  </w:style>
  <w:style w:type="paragraph" w:styleId="622">
    <w:name w:val="Title"/>
    <w:basedOn w:val="620"/>
    <w:uiPriority w:val="1"/>
    <w:qFormat/>
    <w:pPr>
      <w:ind w:left="1290"/>
      <w:spacing w:before="82"/>
    </w:pPr>
    <w:rPr>
      <w:rFonts w:ascii="Trebuchet MS" w:hAnsi="Trebuchet MS" w:eastAsia="Trebuchet MS" w:cs="Trebuchet MS"/>
      <w:sz w:val="35"/>
      <w:szCs w:val="35"/>
      <w:lang w:val="ru-RU" w:eastAsia="en-US" w:bidi="ar-SA"/>
    </w:rPr>
  </w:style>
  <w:style w:type="paragraph" w:styleId="623">
    <w:name w:val="List Paragraph"/>
    <w:basedOn w:val="620"/>
    <w:uiPriority w:val="1"/>
    <w:qFormat/>
    <w:rPr>
      <w:lang w:val="ru-RU" w:eastAsia="en-US" w:bidi="ar-SA"/>
    </w:rPr>
  </w:style>
  <w:style w:type="paragraph" w:styleId="624">
    <w:name w:val="Table Paragraph"/>
    <w:basedOn w:val="620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embeddings/maskFile.bin" Type="http://schemas.openxmlformats.org/officeDocument/2006/relationships/oleObject"/><Relationship Id="rId10" Target="mailto:school68.kmr@mail" TargetMode="External" Type="http://schemas.openxmlformats.org/officeDocument/2006/relationships/hyperlink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</cp:revision>
  <dcterms:created xsi:type="dcterms:W3CDTF">2024-10-15T04:52:14Z</dcterms:created>
  <dcterms:modified xsi:type="dcterms:W3CDTF">2024-10-15T04:58:10Z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2024-10-11T00:00:00Z</vt:filetime>
  </property>
  <property fmtid="{D5CDD505-2E9C-101B-9397-08002B2CF9AE}" name="Creator" pid="3">
    <vt:lpwstr>Microsoft® Excel® 2010</vt:lpwstr>
  </property>
  <property fmtid="{D5CDD505-2E9C-101B-9397-08002B2CF9AE}" name="LastSaved" pid="4">
    <vt:filetime>2024-10-15T00:00:00Z</vt:filetime>
  </property>
  <property fmtid="{D5CDD505-2E9C-101B-9397-08002B2CF9AE}" name="NXPowerLiteLastOptimized" pid="5">
    <vt:lpwstr>36987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S10.3.0</vt:lpwstr>
  </property>
  <property fmtid="{D5CDD505-2E9C-101B-9397-08002B2CF9AE}" name="Producer" pid="8">
    <vt:lpwstr>Microsoft® Excel® 2010</vt:lpwstr>
  </property>
</Properties>
</file>